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66" w:rsidRPr="005E7A91" w:rsidRDefault="00E11466" w:rsidP="00E11466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5E7A91">
        <w:rPr>
          <w:rFonts w:ascii="Verdana" w:hAnsi="Verdana"/>
          <w:b/>
          <w:sz w:val="22"/>
          <w:szCs w:val="22"/>
        </w:rPr>
        <w:t>SERVICE LEVEL COMMITMENT</w:t>
      </w:r>
    </w:p>
    <w:p w:rsidR="00E11466" w:rsidRPr="005E7A91" w:rsidRDefault="00E11466" w:rsidP="00E11466">
      <w:pPr>
        <w:jc w:val="center"/>
        <w:rPr>
          <w:rFonts w:ascii="Verdana" w:hAnsi="Verdana"/>
          <w:b/>
          <w:sz w:val="22"/>
          <w:szCs w:val="22"/>
        </w:rPr>
      </w:pPr>
      <w:r w:rsidRPr="005E7A91">
        <w:rPr>
          <w:rFonts w:ascii="Verdana" w:hAnsi="Verdana"/>
          <w:b/>
          <w:sz w:val="22"/>
          <w:szCs w:val="22"/>
        </w:rPr>
        <w:t>for</w:t>
      </w:r>
    </w:p>
    <w:p w:rsidR="00E11466" w:rsidRPr="005E7A91" w:rsidRDefault="00E11466" w:rsidP="00E11466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5E7A91">
        <w:rPr>
          <w:rFonts w:ascii="Verdana" w:hAnsi="Verdana"/>
          <w:b/>
          <w:sz w:val="22"/>
          <w:szCs w:val="22"/>
          <w:u w:val="single"/>
        </w:rPr>
        <w:t>APPROVAL OF EMERGENCY PROCUREMENTS</w:t>
      </w:r>
    </w:p>
    <w:p w:rsidR="00E11466" w:rsidRPr="005E7A91" w:rsidRDefault="00E11466" w:rsidP="00E1146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11466" w:rsidRPr="005E7A91" w:rsidRDefault="00E11466" w:rsidP="009221D1">
      <w:pPr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>This Service Level Commitment applies when an agency seeks prior approval to procure materials or service on an emergency basis.</w:t>
      </w:r>
    </w:p>
    <w:p w:rsidR="00E11466" w:rsidRPr="005E7A91" w:rsidRDefault="00E11466" w:rsidP="009221D1">
      <w:pPr>
        <w:jc w:val="both"/>
        <w:rPr>
          <w:rFonts w:ascii="Verdana" w:hAnsi="Verdana"/>
          <w:sz w:val="22"/>
          <w:szCs w:val="22"/>
        </w:rPr>
      </w:pPr>
    </w:p>
    <w:p w:rsidR="00E11466" w:rsidRPr="005E7A91" w:rsidRDefault="000D697F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 xml:space="preserve">Policy for emergency procurements can be found in </w:t>
      </w:r>
      <w:hyperlink r:id="rId9" w:history="1">
        <w:r w:rsidR="00167C1B" w:rsidRPr="005E7A91">
          <w:rPr>
            <w:rStyle w:val="Hyperlink"/>
            <w:rFonts w:ascii="Verdana" w:hAnsi="Verdana"/>
            <w:sz w:val="22"/>
            <w:szCs w:val="22"/>
          </w:rPr>
          <w:t>Part II Chapter 6</w:t>
        </w:r>
      </w:hyperlink>
      <w:r w:rsidR="00167C1B" w:rsidRPr="005E7A91">
        <w:rPr>
          <w:rFonts w:ascii="Verdana" w:hAnsi="Verdana"/>
          <w:sz w:val="22"/>
          <w:szCs w:val="22"/>
        </w:rPr>
        <w:t xml:space="preserve"> of T</w:t>
      </w:r>
      <w:r w:rsidRPr="005E7A91">
        <w:rPr>
          <w:rFonts w:ascii="Verdana" w:hAnsi="Verdana"/>
          <w:sz w:val="22"/>
          <w:szCs w:val="22"/>
        </w:rPr>
        <w:t>he Procurement Handbook.</w:t>
      </w:r>
    </w:p>
    <w:p w:rsidR="00D5003C" w:rsidRPr="005E7A91" w:rsidRDefault="00D5003C" w:rsidP="009221D1">
      <w:pPr>
        <w:jc w:val="both"/>
        <w:rPr>
          <w:rFonts w:ascii="Verdana" w:hAnsi="Verdana"/>
          <w:b/>
          <w:sz w:val="22"/>
          <w:szCs w:val="22"/>
        </w:rPr>
      </w:pPr>
    </w:p>
    <w:p w:rsidR="00E62FB5" w:rsidRPr="005E7A91" w:rsidRDefault="00E62FB5" w:rsidP="009221D1">
      <w:pPr>
        <w:shd w:val="clear" w:color="auto" w:fill="000000"/>
        <w:jc w:val="both"/>
        <w:rPr>
          <w:rFonts w:ascii="Verdana" w:hAnsi="Verdana"/>
          <w:b/>
          <w:sz w:val="22"/>
          <w:szCs w:val="22"/>
        </w:rPr>
      </w:pPr>
      <w:r w:rsidRPr="005E7A91">
        <w:rPr>
          <w:rFonts w:ascii="Verdana" w:hAnsi="Verdana"/>
          <w:b/>
          <w:sz w:val="22"/>
          <w:szCs w:val="22"/>
        </w:rPr>
        <w:t>Emergency Procurements</w:t>
      </w:r>
      <w:r w:rsidR="00167C1B" w:rsidRPr="005E7A91">
        <w:rPr>
          <w:rFonts w:ascii="Verdana" w:hAnsi="Verdana"/>
          <w:b/>
          <w:sz w:val="22"/>
          <w:szCs w:val="22"/>
        </w:rPr>
        <w:t xml:space="preserve"> </w:t>
      </w:r>
      <w:r w:rsidRPr="005E7A91">
        <w:rPr>
          <w:rFonts w:ascii="Verdana" w:hAnsi="Verdana"/>
          <w:b/>
          <w:sz w:val="22"/>
          <w:szCs w:val="22"/>
        </w:rPr>
        <w:t>- Definitions and Roles</w:t>
      </w:r>
    </w:p>
    <w:p w:rsidR="00E62FB5" w:rsidRPr="005E7A91" w:rsidRDefault="00E62FB5" w:rsidP="009221D1">
      <w:pPr>
        <w:jc w:val="both"/>
        <w:rPr>
          <w:rFonts w:ascii="Verdana" w:hAnsi="Verdana"/>
          <w:b/>
          <w:sz w:val="22"/>
          <w:szCs w:val="22"/>
        </w:rPr>
      </w:pPr>
    </w:p>
    <w:p w:rsidR="00E62FB5" w:rsidRPr="005E7A91" w:rsidRDefault="00E62FB5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b/>
          <w:bCs/>
          <w:sz w:val="22"/>
          <w:szCs w:val="22"/>
        </w:rPr>
        <w:t>EMERGENCY PROCUREMENTS</w:t>
      </w:r>
      <w:r w:rsidR="00167C1B" w:rsidRPr="005E7A91">
        <w:rPr>
          <w:rFonts w:ascii="Verdana" w:hAnsi="Verdana"/>
          <w:b/>
          <w:bCs/>
          <w:sz w:val="22"/>
          <w:szCs w:val="22"/>
        </w:rPr>
        <w:t xml:space="preserve"> </w:t>
      </w:r>
      <w:r w:rsidRPr="005E7A91">
        <w:rPr>
          <w:rFonts w:ascii="Verdana" w:hAnsi="Verdana"/>
          <w:b/>
          <w:bCs/>
          <w:sz w:val="22"/>
          <w:szCs w:val="22"/>
        </w:rPr>
        <w:t xml:space="preserve">- </w:t>
      </w:r>
      <w:r w:rsidRPr="005E7A91">
        <w:rPr>
          <w:rFonts w:ascii="Verdana" w:hAnsi="Verdana"/>
          <w:bCs/>
          <w:sz w:val="22"/>
          <w:szCs w:val="22"/>
        </w:rPr>
        <w:t>A</w:t>
      </w:r>
      <w:r w:rsidRPr="005E7A91">
        <w:rPr>
          <w:rFonts w:ascii="Verdana" w:hAnsi="Verdana"/>
          <w:sz w:val="22"/>
          <w:szCs w:val="22"/>
        </w:rPr>
        <w:t xml:space="preserve"> procedure used by agencies to procure goods or services that are urgently needed and the procurement cannot be delayed by use of formal competitive procedures.</w:t>
      </w:r>
    </w:p>
    <w:p w:rsidR="008B0337" w:rsidRPr="005E7A91" w:rsidRDefault="008B0337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E62FB5" w:rsidRPr="005E7A91" w:rsidRDefault="00E62FB5" w:rsidP="00CF4087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5E7A91">
        <w:rPr>
          <w:rFonts w:ascii="Verdana" w:hAnsi="Verdana"/>
          <w:b/>
          <w:sz w:val="22"/>
          <w:szCs w:val="22"/>
        </w:rPr>
        <w:t>Responsibilities</w:t>
      </w:r>
    </w:p>
    <w:p w:rsidR="00E62FB5" w:rsidRPr="005E7A91" w:rsidRDefault="00E62FB5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580"/>
      </w:tblGrid>
      <w:tr w:rsidR="00E62FB5" w:rsidRPr="005E7A91" w:rsidTr="00555BE3">
        <w:trPr>
          <w:jc w:val="center"/>
        </w:trPr>
        <w:tc>
          <w:tcPr>
            <w:tcW w:w="4968" w:type="dxa"/>
            <w:shd w:val="clear" w:color="auto" w:fill="8C8C8C"/>
          </w:tcPr>
          <w:p w:rsidR="00E62FB5" w:rsidRPr="005E7A91" w:rsidRDefault="00E62FB5" w:rsidP="009221D1">
            <w:pPr>
              <w:ind w:left="3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7A91">
              <w:rPr>
                <w:rFonts w:ascii="Verdana" w:hAnsi="Verdana"/>
                <w:b/>
                <w:sz w:val="22"/>
                <w:szCs w:val="22"/>
              </w:rPr>
              <w:t>Agency</w:t>
            </w:r>
          </w:p>
        </w:tc>
        <w:tc>
          <w:tcPr>
            <w:tcW w:w="5580" w:type="dxa"/>
            <w:shd w:val="clear" w:color="auto" w:fill="8C8C8C"/>
          </w:tcPr>
          <w:p w:rsidR="00E62FB5" w:rsidRPr="005E7A91" w:rsidRDefault="00E62FB5" w:rsidP="009221D1">
            <w:pPr>
              <w:tabs>
                <w:tab w:val="left" w:pos="2025"/>
                <w:tab w:val="center" w:pos="2286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7A91">
              <w:rPr>
                <w:rFonts w:ascii="Verdana" w:hAnsi="Verdana"/>
                <w:b/>
                <w:sz w:val="22"/>
                <w:szCs w:val="22"/>
              </w:rPr>
              <w:t>DGS</w:t>
            </w:r>
          </w:p>
        </w:tc>
      </w:tr>
      <w:tr w:rsidR="00E62FB5" w:rsidRPr="005E7A91" w:rsidTr="00555BE3">
        <w:trPr>
          <w:jc w:val="center"/>
        </w:trPr>
        <w:tc>
          <w:tcPr>
            <w:tcW w:w="4968" w:type="dxa"/>
          </w:tcPr>
          <w:p w:rsidR="00E62FB5" w:rsidRPr="005E7A91" w:rsidRDefault="00E62FB5" w:rsidP="00555BE3">
            <w:pPr>
              <w:numPr>
                <w:ilvl w:val="0"/>
                <w:numId w:val="2"/>
              </w:numPr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5E7A91">
              <w:rPr>
                <w:rFonts w:ascii="Verdana" w:hAnsi="Verdana"/>
                <w:sz w:val="22"/>
                <w:szCs w:val="22"/>
              </w:rPr>
              <w:t>Request Approval Internally</w:t>
            </w:r>
          </w:p>
          <w:p w:rsidR="00E62FB5" w:rsidRPr="005E7A91" w:rsidRDefault="00E62FB5" w:rsidP="00555BE3">
            <w:pPr>
              <w:numPr>
                <w:ilvl w:val="0"/>
                <w:numId w:val="2"/>
              </w:numPr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5E7A91">
              <w:rPr>
                <w:rFonts w:ascii="Verdana" w:hAnsi="Verdana"/>
                <w:sz w:val="22"/>
                <w:szCs w:val="22"/>
              </w:rPr>
              <w:t>Ascertains Funding Availability</w:t>
            </w:r>
          </w:p>
          <w:p w:rsidR="00E62FB5" w:rsidRPr="005E7A91" w:rsidRDefault="00E62FB5" w:rsidP="00555BE3">
            <w:pPr>
              <w:numPr>
                <w:ilvl w:val="0"/>
                <w:numId w:val="2"/>
              </w:numPr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5E7A91">
              <w:rPr>
                <w:rFonts w:ascii="Verdana" w:hAnsi="Verdana"/>
                <w:sz w:val="22"/>
                <w:szCs w:val="22"/>
              </w:rPr>
              <w:t>Emails DGS</w:t>
            </w:r>
            <w:r w:rsidR="000D697F" w:rsidRPr="005E7A91">
              <w:rPr>
                <w:rFonts w:ascii="Verdana" w:hAnsi="Verdana"/>
                <w:sz w:val="22"/>
                <w:szCs w:val="22"/>
              </w:rPr>
              <w:t>/OA OIT</w:t>
            </w:r>
            <w:r w:rsidRPr="005E7A91">
              <w:rPr>
                <w:rFonts w:ascii="Verdana" w:hAnsi="Verdana"/>
                <w:sz w:val="22"/>
                <w:szCs w:val="22"/>
              </w:rPr>
              <w:t xml:space="preserve"> with Emergency Request</w:t>
            </w:r>
          </w:p>
          <w:p w:rsidR="00E62FB5" w:rsidRPr="005E7A91" w:rsidRDefault="00E62FB5" w:rsidP="00555BE3">
            <w:pPr>
              <w:numPr>
                <w:ilvl w:val="0"/>
                <w:numId w:val="2"/>
              </w:numPr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5E7A91">
              <w:rPr>
                <w:rFonts w:ascii="Verdana" w:hAnsi="Verdana"/>
                <w:sz w:val="22"/>
                <w:szCs w:val="22"/>
              </w:rPr>
              <w:t>Solicits Telephone Bids from at Least Two Responsible Suppliers, If Practical</w:t>
            </w:r>
          </w:p>
          <w:p w:rsidR="00E62FB5" w:rsidRPr="005E7A91" w:rsidRDefault="00E62FB5" w:rsidP="00555BE3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rPr>
                <w:rFonts w:ascii="Verdana" w:hAnsi="Verdana"/>
                <w:sz w:val="22"/>
                <w:szCs w:val="22"/>
              </w:rPr>
            </w:pPr>
            <w:r w:rsidRPr="005E7A91">
              <w:rPr>
                <w:rFonts w:ascii="Verdana" w:hAnsi="Verdana"/>
                <w:sz w:val="22"/>
                <w:szCs w:val="22"/>
              </w:rPr>
              <w:t>Develops Statement of Work</w:t>
            </w:r>
            <w:r w:rsidR="00594CB8" w:rsidRPr="005E7A91">
              <w:rPr>
                <w:rFonts w:ascii="Verdana" w:hAnsi="Verdana"/>
                <w:sz w:val="22"/>
                <w:szCs w:val="22"/>
              </w:rPr>
              <w:t>,</w:t>
            </w:r>
            <w:r w:rsidRPr="005E7A9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4CB8" w:rsidRPr="005E7A91">
              <w:rPr>
                <w:rFonts w:ascii="Verdana" w:hAnsi="Verdana"/>
                <w:sz w:val="22"/>
                <w:szCs w:val="22"/>
              </w:rPr>
              <w:t>if necessary</w:t>
            </w:r>
          </w:p>
          <w:p w:rsidR="008B0337" w:rsidRPr="005E7A91" w:rsidRDefault="00594CB8" w:rsidP="00555BE3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rPr>
                <w:rFonts w:ascii="Verdana" w:hAnsi="Verdana"/>
                <w:sz w:val="22"/>
                <w:szCs w:val="22"/>
              </w:rPr>
            </w:pPr>
            <w:r w:rsidRPr="005E7A91">
              <w:rPr>
                <w:rFonts w:ascii="Verdana" w:hAnsi="Verdana"/>
                <w:sz w:val="22"/>
                <w:szCs w:val="22"/>
              </w:rPr>
              <w:t xml:space="preserve">Receives </w:t>
            </w:r>
            <w:r w:rsidR="00E62FB5" w:rsidRPr="005E7A91">
              <w:rPr>
                <w:rFonts w:ascii="Verdana" w:hAnsi="Verdana"/>
                <w:sz w:val="22"/>
                <w:szCs w:val="22"/>
              </w:rPr>
              <w:t xml:space="preserve">Quotes </w:t>
            </w:r>
            <w:r w:rsidRPr="005E7A91">
              <w:rPr>
                <w:rFonts w:ascii="Verdana" w:hAnsi="Verdana"/>
                <w:sz w:val="22"/>
                <w:szCs w:val="22"/>
              </w:rPr>
              <w:t>and records appropriately</w:t>
            </w:r>
          </w:p>
          <w:p w:rsidR="00E62FB5" w:rsidRPr="005E7A91" w:rsidRDefault="008B0337" w:rsidP="00555BE3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rPr>
                <w:rFonts w:ascii="Verdana" w:hAnsi="Verdana"/>
                <w:sz w:val="22"/>
                <w:szCs w:val="22"/>
              </w:rPr>
            </w:pPr>
            <w:r w:rsidRPr="005E7A91">
              <w:rPr>
                <w:rFonts w:ascii="Verdana" w:hAnsi="Verdana"/>
                <w:sz w:val="22"/>
                <w:szCs w:val="22"/>
              </w:rPr>
              <w:t>Receives DGS approval (when practical)</w:t>
            </w:r>
          </w:p>
          <w:p w:rsidR="00555BE3" w:rsidRDefault="00E62FB5" w:rsidP="00555BE3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rPr>
                <w:rFonts w:ascii="Verdana" w:hAnsi="Verdana"/>
                <w:sz w:val="22"/>
                <w:szCs w:val="22"/>
              </w:rPr>
            </w:pPr>
            <w:r w:rsidRPr="00555BE3">
              <w:rPr>
                <w:rFonts w:ascii="Verdana" w:hAnsi="Verdana"/>
                <w:sz w:val="22"/>
                <w:szCs w:val="22"/>
              </w:rPr>
              <w:t>Places Order with Lowest Responsible Bidder</w:t>
            </w:r>
            <w:r w:rsidR="000D697F" w:rsidRPr="00555BE3">
              <w:rPr>
                <w:rFonts w:ascii="Verdana" w:hAnsi="Verdana"/>
                <w:sz w:val="22"/>
                <w:szCs w:val="22"/>
              </w:rPr>
              <w:t xml:space="preserve"> (if quotes were obtained)</w:t>
            </w:r>
          </w:p>
          <w:p w:rsidR="00E62FB5" w:rsidRPr="00555BE3" w:rsidRDefault="00E62FB5" w:rsidP="00555BE3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rPr>
                <w:rFonts w:ascii="Verdana" w:hAnsi="Verdana"/>
                <w:sz w:val="22"/>
                <w:szCs w:val="22"/>
              </w:rPr>
            </w:pPr>
            <w:r w:rsidRPr="00555BE3">
              <w:rPr>
                <w:rFonts w:ascii="Verdana" w:hAnsi="Verdana"/>
                <w:sz w:val="22"/>
                <w:szCs w:val="22"/>
              </w:rPr>
              <w:t>Creates E</w:t>
            </w:r>
            <w:r w:rsidR="00CF4087" w:rsidRPr="00555BE3">
              <w:rPr>
                <w:rFonts w:ascii="Verdana" w:hAnsi="Verdana"/>
                <w:sz w:val="22"/>
                <w:szCs w:val="22"/>
              </w:rPr>
              <w:t>mergency purchase order (“EPO”)</w:t>
            </w:r>
          </w:p>
          <w:p w:rsidR="00D5003C" w:rsidRPr="00555BE3" w:rsidRDefault="00E62FB5" w:rsidP="00555BE3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rPr>
                <w:rFonts w:ascii="Verdana" w:hAnsi="Verdana"/>
                <w:sz w:val="22"/>
                <w:szCs w:val="22"/>
              </w:rPr>
            </w:pPr>
            <w:r w:rsidRPr="005E7A91">
              <w:rPr>
                <w:rFonts w:ascii="Verdana" w:hAnsi="Verdana"/>
                <w:sz w:val="22"/>
                <w:szCs w:val="22"/>
              </w:rPr>
              <w:t xml:space="preserve">Attaches </w:t>
            </w:r>
            <w:r w:rsidR="000D697F" w:rsidRPr="005E7A91">
              <w:rPr>
                <w:rFonts w:ascii="Verdana" w:hAnsi="Verdana"/>
                <w:sz w:val="22"/>
                <w:szCs w:val="22"/>
              </w:rPr>
              <w:t>appropriate documentation to</w:t>
            </w:r>
            <w:r w:rsidR="00CF4087">
              <w:rPr>
                <w:rFonts w:ascii="Verdana" w:hAnsi="Verdana"/>
                <w:sz w:val="22"/>
                <w:szCs w:val="22"/>
              </w:rPr>
              <w:t xml:space="preserve"> Emergency Purchase Order (EPO)</w:t>
            </w:r>
          </w:p>
        </w:tc>
        <w:tc>
          <w:tcPr>
            <w:tcW w:w="5580" w:type="dxa"/>
          </w:tcPr>
          <w:p w:rsidR="007511E5" w:rsidRPr="00555BE3" w:rsidRDefault="00E62FB5" w:rsidP="00555BE3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rPr>
                <w:rFonts w:ascii="Verdana" w:hAnsi="Verdana"/>
                <w:sz w:val="22"/>
                <w:szCs w:val="22"/>
              </w:rPr>
            </w:pPr>
            <w:r w:rsidRPr="005E7A91">
              <w:rPr>
                <w:rFonts w:ascii="Verdana" w:hAnsi="Verdana"/>
                <w:sz w:val="22"/>
                <w:szCs w:val="22"/>
              </w:rPr>
              <w:t>Approves or Disapproves the Email with Emergency Procurement Approval Request</w:t>
            </w:r>
          </w:p>
        </w:tc>
      </w:tr>
    </w:tbl>
    <w:p w:rsidR="00555BE3" w:rsidRDefault="00555BE3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55BE3" w:rsidRDefault="00555BE3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55BE3" w:rsidRPr="005E7A91" w:rsidRDefault="00555BE3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E62FB5" w:rsidRPr="005E7A91" w:rsidRDefault="00E62FB5" w:rsidP="009221D1">
      <w:pPr>
        <w:pStyle w:val="NormalWeb"/>
        <w:shd w:val="clear" w:color="auto" w:fill="000000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5E7A91">
        <w:rPr>
          <w:rFonts w:ascii="Verdana" w:hAnsi="Verdana"/>
          <w:b/>
          <w:sz w:val="22"/>
          <w:szCs w:val="22"/>
        </w:rPr>
        <w:lastRenderedPageBreak/>
        <w:t>Routings And Approvals</w:t>
      </w:r>
    </w:p>
    <w:p w:rsidR="00E62FB5" w:rsidRPr="005E7A91" w:rsidRDefault="00E62FB5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E62FB5" w:rsidRPr="005E7A91" w:rsidRDefault="00E62FB5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 xml:space="preserve">A written determination of the basis for the emergency </w:t>
      </w:r>
      <w:r w:rsidR="00594CB8" w:rsidRPr="005E7A91">
        <w:rPr>
          <w:rFonts w:ascii="Verdana" w:hAnsi="Verdana"/>
          <w:sz w:val="22"/>
          <w:szCs w:val="22"/>
        </w:rPr>
        <w:t xml:space="preserve">and </w:t>
      </w:r>
      <w:r w:rsidRPr="005E7A91">
        <w:rPr>
          <w:rFonts w:ascii="Verdana" w:hAnsi="Verdana"/>
          <w:sz w:val="22"/>
          <w:szCs w:val="22"/>
        </w:rPr>
        <w:t>the Emergency Procurement Approval Request form (attached) must be included with every request.  The form also may be accessed at:</w:t>
      </w:r>
    </w:p>
    <w:p w:rsidR="00F44840" w:rsidRDefault="00F44840" w:rsidP="00017DA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:rsidR="00017DAB" w:rsidRDefault="00D63F0D" w:rsidP="00017DA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hyperlink r:id="rId10" w:history="1">
        <w:r w:rsidR="00017DAB" w:rsidRPr="004A5286">
          <w:rPr>
            <w:rStyle w:val="Hyperlink"/>
            <w:rFonts w:ascii="Verdana" w:hAnsi="Verdana"/>
            <w:sz w:val="22"/>
          </w:rPr>
          <w:t>http://www.emarketplace.state.pa.us/EP.aspx?id</w:t>
        </w:r>
      </w:hyperlink>
      <w:r w:rsidR="00017DAB">
        <w:rPr>
          <w:rFonts w:ascii="Verdana" w:hAnsi="Verdana"/>
          <w:sz w:val="22"/>
        </w:rPr>
        <w:t xml:space="preserve"> </w:t>
      </w:r>
    </w:p>
    <w:p w:rsidR="00E62FB5" w:rsidRPr="005E7A91" w:rsidRDefault="00E62FB5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E62FB5" w:rsidRPr="005E7A91" w:rsidRDefault="00E62FB5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>Initial Emergency Procurement Request emails and Approval Request Forms should be directed to</w:t>
      </w:r>
      <w:r w:rsidR="003D39FD" w:rsidRPr="005E7A91">
        <w:rPr>
          <w:rFonts w:ascii="Verdana" w:hAnsi="Verdana"/>
          <w:sz w:val="22"/>
          <w:szCs w:val="22"/>
        </w:rPr>
        <w:t xml:space="preserve"> the contacts identified on the </w:t>
      </w:r>
      <w:hyperlink r:id="rId11" w:history="1">
        <w:r w:rsidR="003D39FD" w:rsidRPr="005E7A91">
          <w:rPr>
            <w:rStyle w:val="Hyperlink"/>
            <w:rFonts w:ascii="Verdana" w:hAnsi="Verdana"/>
            <w:sz w:val="22"/>
            <w:szCs w:val="22"/>
          </w:rPr>
          <w:t>DGS BOP Contact web site</w:t>
        </w:r>
      </w:hyperlink>
      <w:r w:rsidR="003D39FD" w:rsidRPr="005E7A91">
        <w:rPr>
          <w:rFonts w:ascii="Verdana" w:hAnsi="Verdana"/>
          <w:sz w:val="22"/>
          <w:szCs w:val="22"/>
        </w:rPr>
        <w:t>:</w:t>
      </w:r>
    </w:p>
    <w:p w:rsidR="001912AA" w:rsidRPr="005E7A91" w:rsidRDefault="001912AA" w:rsidP="009221D1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E62FB5" w:rsidRPr="005E7A91" w:rsidRDefault="00E62FB5" w:rsidP="009221D1">
      <w:pPr>
        <w:pStyle w:val="NormalWeb"/>
        <w:shd w:val="clear" w:color="auto" w:fill="000000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5E7A91">
        <w:rPr>
          <w:rFonts w:ascii="Verdana" w:hAnsi="Verdana"/>
          <w:b/>
          <w:sz w:val="22"/>
          <w:szCs w:val="22"/>
        </w:rPr>
        <w:t>Minimum Documentation Requirements</w:t>
      </w:r>
    </w:p>
    <w:p w:rsidR="00E62FB5" w:rsidRPr="005E7A91" w:rsidRDefault="00E62FB5" w:rsidP="009221D1">
      <w:pPr>
        <w:jc w:val="both"/>
        <w:rPr>
          <w:rFonts w:ascii="Verdana" w:hAnsi="Verdana"/>
          <w:b/>
          <w:sz w:val="22"/>
          <w:szCs w:val="22"/>
        </w:rPr>
      </w:pPr>
    </w:p>
    <w:p w:rsidR="00E62FB5" w:rsidRPr="005E7A91" w:rsidRDefault="00E62FB5" w:rsidP="009221D1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>Estimated Costs</w:t>
      </w:r>
    </w:p>
    <w:p w:rsidR="00E62FB5" w:rsidRPr="005E7A91" w:rsidRDefault="00E62FB5" w:rsidP="009221D1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>Statement of Work</w:t>
      </w:r>
    </w:p>
    <w:p w:rsidR="00E62FB5" w:rsidRPr="005E7A91" w:rsidRDefault="00E62FB5" w:rsidP="009221D1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>Justification Documentation</w:t>
      </w:r>
    </w:p>
    <w:p w:rsidR="0030439F" w:rsidRPr="005E7A91" w:rsidRDefault="0030439F" w:rsidP="009221D1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>CRP</w:t>
      </w:r>
      <w:r w:rsidR="008C0042" w:rsidRPr="005E7A91">
        <w:rPr>
          <w:rFonts w:ascii="Verdana" w:hAnsi="Verdana"/>
          <w:sz w:val="22"/>
          <w:szCs w:val="22"/>
        </w:rPr>
        <w:t xml:space="preserve"> Documentation.</w:t>
      </w:r>
      <w:r w:rsidRPr="005E7A91">
        <w:rPr>
          <w:rFonts w:ascii="Verdana" w:hAnsi="Verdana"/>
          <w:sz w:val="22"/>
          <w:szCs w:val="22"/>
        </w:rPr>
        <w:t xml:space="preserve"> </w:t>
      </w:r>
      <w:r w:rsidR="008C0042" w:rsidRPr="005E7A91">
        <w:rPr>
          <w:rFonts w:ascii="Verdana" w:hAnsi="Verdana"/>
          <w:sz w:val="22"/>
          <w:szCs w:val="22"/>
        </w:rPr>
        <w:t>Refer to Management Directive 215.9</w:t>
      </w:r>
      <w:r w:rsidR="000D697F" w:rsidRPr="005E7A91">
        <w:rPr>
          <w:rFonts w:ascii="Verdana" w:hAnsi="Verdana"/>
          <w:sz w:val="22"/>
          <w:szCs w:val="22"/>
        </w:rPr>
        <w:t>, Amended</w:t>
      </w:r>
      <w:r w:rsidR="008C0042" w:rsidRPr="005E7A91">
        <w:rPr>
          <w:rFonts w:ascii="Verdana" w:hAnsi="Verdana"/>
          <w:sz w:val="22"/>
          <w:szCs w:val="22"/>
        </w:rPr>
        <w:t xml:space="preserve"> Contractor Responsibility Program</w:t>
      </w:r>
    </w:p>
    <w:p w:rsidR="00E62FB5" w:rsidRPr="005E7A91" w:rsidRDefault="00E62FB5" w:rsidP="009221D1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>Emergency Procurement Request Form</w:t>
      </w:r>
    </w:p>
    <w:p w:rsidR="00E62FB5" w:rsidRPr="005E7A91" w:rsidRDefault="00E62FB5" w:rsidP="009221D1">
      <w:pPr>
        <w:jc w:val="both"/>
        <w:rPr>
          <w:rFonts w:ascii="Verdana" w:hAnsi="Verdana"/>
          <w:sz w:val="22"/>
          <w:szCs w:val="22"/>
        </w:rPr>
      </w:pPr>
    </w:p>
    <w:p w:rsidR="00E62FB5" w:rsidRPr="005E7A91" w:rsidRDefault="00E62FB5" w:rsidP="009221D1">
      <w:pPr>
        <w:shd w:val="clear" w:color="auto" w:fill="000000"/>
        <w:jc w:val="both"/>
        <w:rPr>
          <w:rFonts w:ascii="Verdana" w:hAnsi="Verdana"/>
          <w:b/>
          <w:sz w:val="22"/>
          <w:szCs w:val="22"/>
        </w:rPr>
      </w:pPr>
      <w:r w:rsidRPr="005E7A91">
        <w:rPr>
          <w:rFonts w:ascii="Verdana" w:hAnsi="Verdana"/>
          <w:b/>
          <w:sz w:val="22"/>
          <w:szCs w:val="22"/>
        </w:rPr>
        <w:t xml:space="preserve">Service Level </w:t>
      </w:r>
      <w:r w:rsidR="004A4251" w:rsidRPr="005E7A91">
        <w:rPr>
          <w:rFonts w:ascii="Verdana" w:hAnsi="Verdana"/>
          <w:b/>
          <w:sz w:val="22"/>
          <w:szCs w:val="22"/>
        </w:rPr>
        <w:t>Commitment</w:t>
      </w:r>
    </w:p>
    <w:p w:rsidR="00E62FB5" w:rsidRPr="005E7A91" w:rsidRDefault="00E62FB5" w:rsidP="009221D1">
      <w:pPr>
        <w:jc w:val="both"/>
        <w:rPr>
          <w:rFonts w:ascii="Verdana" w:hAnsi="Verdana"/>
          <w:b/>
          <w:sz w:val="22"/>
          <w:szCs w:val="22"/>
        </w:rPr>
      </w:pPr>
    </w:p>
    <w:p w:rsidR="00594CB8" w:rsidRPr="005E7A91" w:rsidRDefault="00594CB8" w:rsidP="009221D1">
      <w:pPr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>For situations in which the health, safety, and welfare dictate, DGS will grant an immediate approval of the emergency procurement.  In situations where DGS is unavailable to respond</w:t>
      </w:r>
      <w:r w:rsidR="00C447AB" w:rsidRPr="005E7A91">
        <w:rPr>
          <w:rFonts w:ascii="Verdana" w:hAnsi="Verdana"/>
          <w:sz w:val="22"/>
          <w:szCs w:val="22"/>
        </w:rPr>
        <w:t>,</w:t>
      </w:r>
      <w:r w:rsidRPr="005E7A91">
        <w:rPr>
          <w:rFonts w:ascii="Verdana" w:hAnsi="Verdana"/>
          <w:sz w:val="22"/>
          <w:szCs w:val="22"/>
        </w:rPr>
        <w:t xml:space="preserve"> and health</w:t>
      </w:r>
      <w:r w:rsidR="00C447AB" w:rsidRPr="005E7A91">
        <w:rPr>
          <w:rFonts w:ascii="Verdana" w:hAnsi="Verdana"/>
          <w:sz w:val="22"/>
          <w:szCs w:val="22"/>
        </w:rPr>
        <w:t>,</w:t>
      </w:r>
      <w:r w:rsidRPr="005E7A91">
        <w:rPr>
          <w:rFonts w:ascii="Verdana" w:hAnsi="Verdana"/>
          <w:sz w:val="22"/>
          <w:szCs w:val="22"/>
        </w:rPr>
        <w:t xml:space="preserve"> safety and welfare are at risk, it will be incumbent upon the agency to proceed with the emergency procurement and provide appropriate documentation to DGS within a reason</w:t>
      </w:r>
      <w:r w:rsidR="00C447AB" w:rsidRPr="005E7A91">
        <w:rPr>
          <w:rFonts w:ascii="Verdana" w:hAnsi="Verdana"/>
          <w:sz w:val="22"/>
          <w:szCs w:val="22"/>
        </w:rPr>
        <w:t>a</w:t>
      </w:r>
      <w:r w:rsidR="00CF4087">
        <w:rPr>
          <w:rFonts w:ascii="Verdana" w:hAnsi="Verdana"/>
          <w:sz w:val="22"/>
          <w:szCs w:val="22"/>
        </w:rPr>
        <w:t>ble amount of time.</w:t>
      </w:r>
    </w:p>
    <w:p w:rsidR="00594CB8" w:rsidRPr="005E7A91" w:rsidRDefault="00594CB8" w:rsidP="009221D1">
      <w:pPr>
        <w:jc w:val="both"/>
        <w:rPr>
          <w:rFonts w:ascii="Verdana" w:hAnsi="Verdana"/>
          <w:sz w:val="22"/>
          <w:szCs w:val="22"/>
        </w:rPr>
      </w:pPr>
    </w:p>
    <w:p w:rsidR="00E62FB5" w:rsidRPr="005E7A91" w:rsidRDefault="001912AA" w:rsidP="009221D1">
      <w:pPr>
        <w:jc w:val="both"/>
        <w:rPr>
          <w:rFonts w:ascii="Verdana" w:hAnsi="Verdana"/>
          <w:sz w:val="22"/>
          <w:szCs w:val="22"/>
        </w:rPr>
      </w:pPr>
      <w:r w:rsidRPr="005E7A91">
        <w:rPr>
          <w:rFonts w:ascii="Verdana" w:hAnsi="Verdana"/>
          <w:sz w:val="22"/>
          <w:szCs w:val="22"/>
        </w:rPr>
        <w:t xml:space="preserve">For situations other than outlined above, </w:t>
      </w:r>
      <w:r w:rsidR="00E62FB5" w:rsidRPr="005E7A91">
        <w:rPr>
          <w:rFonts w:ascii="Verdana" w:hAnsi="Verdana"/>
          <w:sz w:val="22"/>
          <w:szCs w:val="22"/>
        </w:rPr>
        <w:t xml:space="preserve">DGS will respond to the Emergency Procurement Request within </w:t>
      </w:r>
      <w:r w:rsidR="00E62FB5" w:rsidRPr="005E7A91">
        <w:rPr>
          <w:rFonts w:ascii="Verdana" w:hAnsi="Verdana"/>
          <w:sz w:val="22"/>
          <w:szCs w:val="22"/>
          <w:highlight w:val="yellow"/>
        </w:rPr>
        <w:t>2 business</w:t>
      </w:r>
      <w:r w:rsidR="005E7A91" w:rsidRPr="005E7A91">
        <w:rPr>
          <w:rFonts w:ascii="Verdana" w:hAnsi="Verdana"/>
          <w:sz w:val="22"/>
          <w:szCs w:val="22"/>
        </w:rPr>
        <w:t xml:space="preserve"> days of receipt.</w:t>
      </w:r>
    </w:p>
    <w:p w:rsidR="00D5003C" w:rsidRPr="004E6B05" w:rsidRDefault="00D5003C" w:rsidP="005E7A91">
      <w:pPr>
        <w:rPr>
          <w:rFonts w:ascii="Verdana" w:hAnsi="Verdana"/>
          <w:sz w:val="22"/>
          <w:szCs w:val="22"/>
        </w:rPr>
      </w:pPr>
    </w:p>
    <w:p w:rsidR="00D5003C" w:rsidRPr="004E6B05" w:rsidRDefault="00D5003C" w:rsidP="005E7A91">
      <w:pPr>
        <w:rPr>
          <w:rFonts w:ascii="Verdana" w:hAnsi="Verdana"/>
          <w:sz w:val="22"/>
          <w:szCs w:val="22"/>
        </w:rPr>
      </w:pPr>
    </w:p>
    <w:p w:rsidR="007A7A76" w:rsidRPr="004E6B05" w:rsidRDefault="007A7A76" w:rsidP="005E7A91">
      <w:pPr>
        <w:rPr>
          <w:rFonts w:ascii="Verdana" w:hAnsi="Verdana"/>
          <w:sz w:val="22"/>
          <w:szCs w:val="22"/>
        </w:rPr>
      </w:pPr>
    </w:p>
    <w:p w:rsidR="007A7A76" w:rsidRPr="004E6B05" w:rsidRDefault="007A7A76" w:rsidP="005E7A91">
      <w:pPr>
        <w:rPr>
          <w:rFonts w:ascii="Verdana" w:hAnsi="Verdana"/>
          <w:sz w:val="22"/>
          <w:szCs w:val="22"/>
        </w:rPr>
      </w:pPr>
    </w:p>
    <w:p w:rsidR="007A7A76" w:rsidRPr="004E6B05" w:rsidRDefault="007A7A76" w:rsidP="005E7A91">
      <w:pPr>
        <w:rPr>
          <w:rFonts w:ascii="Verdana" w:hAnsi="Verdana"/>
          <w:sz w:val="22"/>
          <w:szCs w:val="22"/>
        </w:rPr>
      </w:pPr>
    </w:p>
    <w:p w:rsidR="00CE04FB" w:rsidRPr="004E6B05" w:rsidRDefault="00CE04FB" w:rsidP="005E7A91">
      <w:pPr>
        <w:rPr>
          <w:rFonts w:ascii="Verdana" w:hAnsi="Verdana"/>
          <w:sz w:val="22"/>
          <w:szCs w:val="22"/>
        </w:rPr>
      </w:pPr>
    </w:p>
    <w:p w:rsidR="00C54650" w:rsidRPr="004E6B05" w:rsidRDefault="00C54650" w:rsidP="005E7A91">
      <w:pPr>
        <w:rPr>
          <w:rFonts w:ascii="Verdana" w:hAnsi="Verdana"/>
          <w:sz w:val="22"/>
          <w:szCs w:val="22"/>
        </w:rPr>
      </w:pPr>
    </w:p>
    <w:p w:rsidR="005E7A91" w:rsidRPr="004E6B05" w:rsidRDefault="005E7A91" w:rsidP="005E7A91">
      <w:pPr>
        <w:rPr>
          <w:rFonts w:ascii="Verdana" w:hAnsi="Verdana"/>
          <w:sz w:val="22"/>
          <w:szCs w:val="22"/>
        </w:rPr>
      </w:pPr>
    </w:p>
    <w:p w:rsidR="005E7A91" w:rsidRPr="004E6B05" w:rsidRDefault="005E7A91" w:rsidP="005E7A91">
      <w:pPr>
        <w:rPr>
          <w:rFonts w:ascii="Verdana" w:hAnsi="Verdana"/>
          <w:sz w:val="22"/>
          <w:szCs w:val="22"/>
        </w:rPr>
      </w:pPr>
    </w:p>
    <w:p w:rsidR="00026CB2" w:rsidRPr="004E6B05" w:rsidRDefault="00026CB2" w:rsidP="005E7A91">
      <w:pPr>
        <w:rPr>
          <w:rFonts w:ascii="Verdana" w:hAnsi="Verdana"/>
          <w:sz w:val="22"/>
          <w:szCs w:val="22"/>
        </w:rPr>
      </w:pPr>
    </w:p>
    <w:p w:rsidR="00C54650" w:rsidRPr="004E6B05" w:rsidRDefault="00C54650" w:rsidP="005E7A91">
      <w:pPr>
        <w:rPr>
          <w:rFonts w:ascii="Verdana" w:hAnsi="Verdana"/>
          <w:sz w:val="22"/>
          <w:szCs w:val="22"/>
        </w:rPr>
      </w:pPr>
    </w:p>
    <w:p w:rsidR="004067E4" w:rsidRPr="004E6B05" w:rsidRDefault="004067E4" w:rsidP="005E7A91">
      <w:pPr>
        <w:rPr>
          <w:rFonts w:ascii="Verdana" w:hAnsi="Verdana"/>
          <w:sz w:val="22"/>
          <w:szCs w:val="22"/>
        </w:rPr>
      </w:pPr>
    </w:p>
    <w:p w:rsidR="004067E4" w:rsidRPr="004E6B05" w:rsidRDefault="004067E4" w:rsidP="005E7A91">
      <w:pPr>
        <w:rPr>
          <w:rFonts w:ascii="Verdana" w:hAnsi="Verdana"/>
          <w:sz w:val="22"/>
          <w:szCs w:val="22"/>
        </w:rPr>
      </w:pPr>
    </w:p>
    <w:p w:rsidR="005E7A91" w:rsidRPr="004E6B05" w:rsidRDefault="005E7A91" w:rsidP="005E7A91">
      <w:pPr>
        <w:rPr>
          <w:rFonts w:ascii="Verdana" w:hAnsi="Verdana"/>
          <w:sz w:val="22"/>
          <w:szCs w:val="22"/>
        </w:rPr>
      </w:pPr>
    </w:p>
    <w:p w:rsidR="004E6B05" w:rsidRPr="004E6B05" w:rsidRDefault="004E6B05" w:rsidP="005E7A91">
      <w:pPr>
        <w:rPr>
          <w:rFonts w:ascii="Verdana" w:hAnsi="Verdana"/>
          <w:sz w:val="22"/>
          <w:szCs w:val="22"/>
        </w:rPr>
      </w:pPr>
    </w:p>
    <w:p w:rsidR="004E6B05" w:rsidRPr="004E6B05" w:rsidRDefault="004E6B05" w:rsidP="005E7A91">
      <w:pPr>
        <w:rPr>
          <w:rFonts w:ascii="Verdana" w:hAnsi="Verdana"/>
          <w:sz w:val="22"/>
          <w:szCs w:val="22"/>
        </w:rPr>
      </w:pPr>
    </w:p>
    <w:p w:rsidR="004E6B05" w:rsidRPr="004E6B05" w:rsidRDefault="004E6B05" w:rsidP="005E7A91">
      <w:pPr>
        <w:rPr>
          <w:rFonts w:ascii="Verdana" w:hAnsi="Verdana"/>
          <w:sz w:val="22"/>
          <w:szCs w:val="22"/>
        </w:rPr>
      </w:pPr>
    </w:p>
    <w:p w:rsidR="004067E4" w:rsidRPr="004E6B05" w:rsidRDefault="004067E4" w:rsidP="005E7A91">
      <w:pPr>
        <w:rPr>
          <w:rFonts w:ascii="Verdana" w:hAnsi="Verdana"/>
          <w:sz w:val="22"/>
          <w:szCs w:val="22"/>
        </w:rPr>
      </w:pPr>
    </w:p>
    <w:p w:rsidR="00D5003C" w:rsidRPr="004E6B05" w:rsidRDefault="00D5003C" w:rsidP="005E7A91">
      <w:pPr>
        <w:rPr>
          <w:rFonts w:ascii="Verdana" w:hAnsi="Verdana"/>
          <w:sz w:val="18"/>
          <w:szCs w:val="22"/>
        </w:rPr>
      </w:pPr>
      <w:r w:rsidRPr="004E6B05">
        <w:rPr>
          <w:rFonts w:ascii="Verdana" w:hAnsi="Verdana"/>
          <w:sz w:val="18"/>
          <w:szCs w:val="22"/>
        </w:rPr>
        <w:t xml:space="preserve">Revision </w:t>
      </w:r>
      <w:r w:rsidR="00C54650" w:rsidRPr="004E6B05">
        <w:rPr>
          <w:rFonts w:ascii="Verdana" w:hAnsi="Verdana"/>
          <w:sz w:val="18"/>
          <w:szCs w:val="22"/>
        </w:rPr>
        <w:t>2/1</w:t>
      </w:r>
      <w:r w:rsidR="004E6B05" w:rsidRPr="004E6B05">
        <w:rPr>
          <w:rFonts w:ascii="Verdana" w:hAnsi="Verdana"/>
          <w:sz w:val="18"/>
          <w:szCs w:val="22"/>
        </w:rPr>
        <w:t>9</w:t>
      </w:r>
      <w:r w:rsidR="00C54650" w:rsidRPr="004E6B05">
        <w:rPr>
          <w:rFonts w:ascii="Verdana" w:hAnsi="Verdana"/>
          <w:sz w:val="18"/>
          <w:szCs w:val="22"/>
        </w:rPr>
        <w:t>/13</w:t>
      </w:r>
      <w:r w:rsidR="00026CB2" w:rsidRPr="004E6B05">
        <w:rPr>
          <w:rFonts w:ascii="Verdana" w:hAnsi="Verdana"/>
          <w:sz w:val="18"/>
          <w:szCs w:val="22"/>
        </w:rPr>
        <w:t>:</w:t>
      </w:r>
    </w:p>
    <w:p w:rsidR="00026CB2" w:rsidRPr="004E6B05" w:rsidRDefault="004E6B05" w:rsidP="004067E4">
      <w:pPr>
        <w:rPr>
          <w:rFonts w:ascii="Verdana" w:hAnsi="Verdana"/>
          <w:sz w:val="18"/>
          <w:szCs w:val="22"/>
        </w:rPr>
      </w:pPr>
      <w:r w:rsidRPr="004E6B05">
        <w:rPr>
          <w:rFonts w:ascii="Verdana" w:hAnsi="Verdana"/>
          <w:sz w:val="18"/>
          <w:szCs w:val="22"/>
        </w:rPr>
        <w:t>Entire form was revised</w:t>
      </w:r>
      <w:r w:rsidR="00026CB2" w:rsidRPr="004E6B05">
        <w:rPr>
          <w:rFonts w:ascii="Verdana" w:hAnsi="Verdana"/>
          <w:sz w:val="18"/>
          <w:szCs w:val="22"/>
        </w:rPr>
        <w:t>.</w:t>
      </w:r>
    </w:p>
    <w:sectPr w:rsidR="00026CB2" w:rsidRPr="004E6B05" w:rsidSect="00705A6A">
      <w:headerReference w:type="default" r:id="rId12"/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0D" w:rsidRDefault="00D63F0D">
      <w:r>
        <w:separator/>
      </w:r>
    </w:p>
  </w:endnote>
  <w:endnote w:type="continuationSeparator" w:id="0">
    <w:p w:rsidR="00D63F0D" w:rsidRDefault="00D6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1B" w:rsidRPr="00167C1B" w:rsidRDefault="00167C1B" w:rsidP="00167C1B">
    <w:pPr>
      <w:pStyle w:val="Header"/>
      <w:tabs>
        <w:tab w:val="clear" w:pos="4320"/>
        <w:tab w:val="clear" w:pos="8640"/>
        <w:tab w:val="right" w:pos="10800"/>
      </w:tabs>
      <w:rPr>
        <w:rFonts w:ascii="Verdana" w:hAnsi="Verdana"/>
        <w:i/>
        <w:sz w:val="16"/>
        <w:szCs w:val="16"/>
      </w:rPr>
    </w:pPr>
    <w:r w:rsidRPr="00167C1B">
      <w:rPr>
        <w:rFonts w:ascii="Verdana" w:hAnsi="Verdana"/>
        <w:i/>
        <w:sz w:val="16"/>
        <w:szCs w:val="16"/>
      </w:rPr>
      <w:t>Revised 02/1</w:t>
    </w:r>
    <w:r w:rsidR="004E6B05">
      <w:rPr>
        <w:rFonts w:ascii="Verdana" w:hAnsi="Verdana"/>
        <w:i/>
        <w:sz w:val="16"/>
        <w:szCs w:val="16"/>
      </w:rPr>
      <w:t>9</w:t>
    </w:r>
    <w:r w:rsidRPr="00167C1B">
      <w:rPr>
        <w:rFonts w:ascii="Verdana" w:hAnsi="Verdana"/>
        <w:i/>
        <w:sz w:val="16"/>
        <w:szCs w:val="16"/>
      </w:rPr>
      <w:t>/2013</w:t>
    </w:r>
    <w:r w:rsidRPr="00167C1B">
      <w:rPr>
        <w:rFonts w:ascii="Verdana" w:hAnsi="Verdana"/>
        <w:i/>
        <w:sz w:val="16"/>
        <w:szCs w:val="16"/>
      </w:rPr>
      <w:tab/>
      <w:t xml:space="preserve">       </w:t>
    </w:r>
    <w:r w:rsidRPr="00167C1B">
      <w:rPr>
        <w:rStyle w:val="PageNumber"/>
        <w:rFonts w:ascii="Verdana" w:hAnsi="Verdana"/>
        <w:i/>
        <w:sz w:val="16"/>
        <w:szCs w:val="16"/>
      </w:rPr>
      <w:fldChar w:fldCharType="begin"/>
    </w:r>
    <w:r w:rsidRPr="00167C1B">
      <w:rPr>
        <w:rStyle w:val="PageNumber"/>
        <w:rFonts w:ascii="Verdana" w:hAnsi="Verdana"/>
        <w:i/>
        <w:sz w:val="16"/>
        <w:szCs w:val="16"/>
      </w:rPr>
      <w:instrText xml:space="preserve"> PAGE </w:instrText>
    </w:r>
    <w:r w:rsidRPr="00167C1B">
      <w:rPr>
        <w:rStyle w:val="PageNumber"/>
        <w:rFonts w:ascii="Verdana" w:hAnsi="Verdana"/>
        <w:i/>
        <w:sz w:val="16"/>
        <w:szCs w:val="16"/>
      </w:rPr>
      <w:fldChar w:fldCharType="separate"/>
    </w:r>
    <w:r w:rsidR="00656DEA">
      <w:rPr>
        <w:rStyle w:val="PageNumber"/>
        <w:rFonts w:ascii="Verdana" w:hAnsi="Verdana"/>
        <w:i/>
        <w:noProof/>
        <w:sz w:val="16"/>
        <w:szCs w:val="16"/>
      </w:rPr>
      <w:t>2</w:t>
    </w:r>
    <w:r w:rsidRPr="00167C1B">
      <w:rPr>
        <w:rStyle w:val="PageNumber"/>
        <w:rFonts w:ascii="Verdana" w:hAnsi="Verdana"/>
        <w:i/>
        <w:sz w:val="16"/>
        <w:szCs w:val="16"/>
      </w:rPr>
      <w:fldChar w:fldCharType="end"/>
    </w:r>
    <w:r w:rsidRPr="00167C1B">
      <w:rPr>
        <w:rStyle w:val="PageNumber"/>
        <w:rFonts w:ascii="Verdana" w:hAnsi="Verdana"/>
        <w:i/>
        <w:sz w:val="16"/>
        <w:szCs w:val="16"/>
      </w:rPr>
      <w:t xml:space="preserve"> of </w:t>
    </w:r>
    <w:r w:rsidRPr="00167C1B">
      <w:rPr>
        <w:rStyle w:val="PageNumber"/>
        <w:rFonts w:ascii="Verdana" w:hAnsi="Verdana"/>
        <w:i/>
        <w:sz w:val="16"/>
        <w:szCs w:val="16"/>
      </w:rPr>
      <w:fldChar w:fldCharType="begin"/>
    </w:r>
    <w:r w:rsidRPr="00167C1B">
      <w:rPr>
        <w:rStyle w:val="PageNumber"/>
        <w:rFonts w:ascii="Verdana" w:hAnsi="Verdana"/>
        <w:i/>
        <w:sz w:val="16"/>
        <w:szCs w:val="16"/>
      </w:rPr>
      <w:instrText xml:space="preserve"> NUMPAGES   \* MERGEFORMAT </w:instrText>
    </w:r>
    <w:r w:rsidRPr="00167C1B">
      <w:rPr>
        <w:rStyle w:val="PageNumber"/>
        <w:rFonts w:ascii="Verdana" w:hAnsi="Verdana"/>
        <w:i/>
        <w:sz w:val="16"/>
        <w:szCs w:val="16"/>
      </w:rPr>
      <w:fldChar w:fldCharType="separate"/>
    </w:r>
    <w:r w:rsidR="00656DEA">
      <w:rPr>
        <w:rStyle w:val="PageNumber"/>
        <w:rFonts w:ascii="Verdana" w:hAnsi="Verdana"/>
        <w:i/>
        <w:noProof/>
        <w:sz w:val="16"/>
        <w:szCs w:val="16"/>
      </w:rPr>
      <w:t>2</w:t>
    </w:r>
    <w:r w:rsidRPr="00167C1B">
      <w:rPr>
        <w:rStyle w:val="PageNumber"/>
        <w:rFonts w:ascii="Verdana" w:hAnsi="Verdana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0D" w:rsidRDefault="00D63F0D">
      <w:r>
        <w:separator/>
      </w:r>
    </w:p>
  </w:footnote>
  <w:footnote w:type="continuationSeparator" w:id="0">
    <w:p w:rsidR="00D63F0D" w:rsidRDefault="00D6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1B" w:rsidRPr="00167C1B" w:rsidRDefault="00E62FB5" w:rsidP="00167C1B">
    <w:pPr>
      <w:pStyle w:val="Header"/>
      <w:tabs>
        <w:tab w:val="clear" w:pos="4320"/>
        <w:tab w:val="clear" w:pos="8640"/>
      </w:tabs>
      <w:rPr>
        <w:rFonts w:ascii="Verdana" w:hAnsi="Verdana"/>
        <w:b/>
        <w:i/>
        <w:sz w:val="18"/>
        <w:szCs w:val="16"/>
      </w:rPr>
    </w:pPr>
    <w:r w:rsidRPr="00167C1B">
      <w:rPr>
        <w:rFonts w:ascii="Verdana" w:hAnsi="Verdana"/>
        <w:b/>
        <w:i/>
        <w:sz w:val="18"/>
        <w:szCs w:val="16"/>
      </w:rPr>
      <w:t xml:space="preserve">DGS </w:t>
    </w:r>
    <w:r w:rsidR="00957B02">
      <w:rPr>
        <w:rFonts w:ascii="Verdana" w:hAnsi="Verdana"/>
        <w:b/>
        <w:i/>
        <w:sz w:val="18"/>
        <w:szCs w:val="16"/>
      </w:rPr>
      <w:t xml:space="preserve">Approval of </w:t>
    </w:r>
    <w:r w:rsidRPr="00167C1B">
      <w:rPr>
        <w:rFonts w:ascii="Verdana" w:hAnsi="Verdana"/>
        <w:b/>
        <w:i/>
        <w:sz w:val="18"/>
        <w:szCs w:val="16"/>
      </w:rPr>
      <w:t>Emergency Procurements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BC8"/>
    <w:multiLevelType w:val="hybridMultilevel"/>
    <w:tmpl w:val="5E5697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D74FD"/>
    <w:multiLevelType w:val="hybridMultilevel"/>
    <w:tmpl w:val="D8920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6700A"/>
    <w:multiLevelType w:val="hybridMultilevel"/>
    <w:tmpl w:val="8728A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59438BA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730DB5"/>
    <w:multiLevelType w:val="multilevel"/>
    <w:tmpl w:val="E4E6FA0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413289"/>
    <w:multiLevelType w:val="hybridMultilevel"/>
    <w:tmpl w:val="B848371E"/>
    <w:lvl w:ilvl="0" w:tplc="38463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25D5B"/>
    <w:multiLevelType w:val="hybridMultilevel"/>
    <w:tmpl w:val="5B5A0BDE"/>
    <w:lvl w:ilvl="0" w:tplc="A9EEA94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ascii="Helvetica" w:hAnsi="Helvetica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345F6"/>
    <w:multiLevelType w:val="hybridMultilevel"/>
    <w:tmpl w:val="1094546A"/>
    <w:lvl w:ilvl="0" w:tplc="69BCEE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3584049"/>
    <w:multiLevelType w:val="hybridMultilevel"/>
    <w:tmpl w:val="5B961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43137"/>
    <w:multiLevelType w:val="hybridMultilevel"/>
    <w:tmpl w:val="8F7E7EEE"/>
    <w:lvl w:ilvl="0" w:tplc="A9EEA94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ascii="Helvetica" w:hAnsi="Helvetica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84DAC"/>
    <w:multiLevelType w:val="hybridMultilevel"/>
    <w:tmpl w:val="1BBEA3BA"/>
    <w:lvl w:ilvl="0" w:tplc="BC5A7148">
      <w:start w:val="2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ascii="Helvetica" w:hAnsi="Helvetica" w:hint="default"/>
        <w:b/>
      </w:rPr>
    </w:lvl>
    <w:lvl w:ilvl="1" w:tplc="A9EEA940">
      <w:start w:val="2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ascii="Helvetica" w:hAnsi="Helvetica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52BD7366"/>
    <w:multiLevelType w:val="multilevel"/>
    <w:tmpl w:val="38CC44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3E06420"/>
    <w:multiLevelType w:val="hybridMultilevel"/>
    <w:tmpl w:val="EA8C9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B504B"/>
    <w:multiLevelType w:val="hybridMultilevel"/>
    <w:tmpl w:val="05446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83687"/>
    <w:multiLevelType w:val="multilevel"/>
    <w:tmpl w:val="505097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A"/>
    <w:rsid w:val="00017DAB"/>
    <w:rsid w:val="00026CB2"/>
    <w:rsid w:val="0004261D"/>
    <w:rsid w:val="000A4838"/>
    <w:rsid w:val="000D697F"/>
    <w:rsid w:val="00127414"/>
    <w:rsid w:val="0013382A"/>
    <w:rsid w:val="00146921"/>
    <w:rsid w:val="00147851"/>
    <w:rsid w:val="00167C1B"/>
    <w:rsid w:val="00187ADD"/>
    <w:rsid w:val="001912AA"/>
    <w:rsid w:val="001A1B05"/>
    <w:rsid w:val="001D25BE"/>
    <w:rsid w:val="001D46F4"/>
    <w:rsid w:val="002034B7"/>
    <w:rsid w:val="00207068"/>
    <w:rsid w:val="002872B3"/>
    <w:rsid w:val="0030439F"/>
    <w:rsid w:val="003106D3"/>
    <w:rsid w:val="003D39FD"/>
    <w:rsid w:val="003F61B7"/>
    <w:rsid w:val="004067E4"/>
    <w:rsid w:val="00432E92"/>
    <w:rsid w:val="00434B31"/>
    <w:rsid w:val="004A4251"/>
    <w:rsid w:val="004D4C6A"/>
    <w:rsid w:val="004E6B05"/>
    <w:rsid w:val="00555BE3"/>
    <w:rsid w:val="00594CB8"/>
    <w:rsid w:val="005C069B"/>
    <w:rsid w:val="005E7A91"/>
    <w:rsid w:val="006154AD"/>
    <w:rsid w:val="00635241"/>
    <w:rsid w:val="00656DEA"/>
    <w:rsid w:val="00674798"/>
    <w:rsid w:val="00692D89"/>
    <w:rsid w:val="006E7805"/>
    <w:rsid w:val="00705A6A"/>
    <w:rsid w:val="007153AA"/>
    <w:rsid w:val="00730045"/>
    <w:rsid w:val="00737A43"/>
    <w:rsid w:val="007511E5"/>
    <w:rsid w:val="0078269A"/>
    <w:rsid w:val="007A7A76"/>
    <w:rsid w:val="00896B1A"/>
    <w:rsid w:val="008B0337"/>
    <w:rsid w:val="008C0042"/>
    <w:rsid w:val="008D5010"/>
    <w:rsid w:val="008E5D4C"/>
    <w:rsid w:val="009221D1"/>
    <w:rsid w:val="009338A1"/>
    <w:rsid w:val="00946DAC"/>
    <w:rsid w:val="00957B02"/>
    <w:rsid w:val="00957E3E"/>
    <w:rsid w:val="0096544A"/>
    <w:rsid w:val="00986E03"/>
    <w:rsid w:val="00A56436"/>
    <w:rsid w:val="00A63F78"/>
    <w:rsid w:val="00AF06A1"/>
    <w:rsid w:val="00AF2DA9"/>
    <w:rsid w:val="00B20CFA"/>
    <w:rsid w:val="00B55FE3"/>
    <w:rsid w:val="00B71CFD"/>
    <w:rsid w:val="00B82F71"/>
    <w:rsid w:val="00C17ED9"/>
    <w:rsid w:val="00C447AB"/>
    <w:rsid w:val="00C54650"/>
    <w:rsid w:val="00CE04FB"/>
    <w:rsid w:val="00CF2649"/>
    <w:rsid w:val="00CF4087"/>
    <w:rsid w:val="00CF429A"/>
    <w:rsid w:val="00D07779"/>
    <w:rsid w:val="00D5003C"/>
    <w:rsid w:val="00D63F0D"/>
    <w:rsid w:val="00DF0466"/>
    <w:rsid w:val="00E11466"/>
    <w:rsid w:val="00E62FB5"/>
    <w:rsid w:val="00EA63FB"/>
    <w:rsid w:val="00EB4EE3"/>
    <w:rsid w:val="00EF7BA4"/>
    <w:rsid w:val="00F44840"/>
    <w:rsid w:val="00F70C2C"/>
    <w:rsid w:val="00F748FA"/>
    <w:rsid w:val="00F801D5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5A6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5A6A"/>
    <w:rPr>
      <w:b/>
      <w:bCs/>
    </w:rPr>
  </w:style>
  <w:style w:type="character" w:styleId="Hyperlink">
    <w:name w:val="Hyperlink"/>
    <w:basedOn w:val="DefaultParagraphFont"/>
    <w:rsid w:val="00705A6A"/>
    <w:rPr>
      <w:color w:val="0000FF"/>
      <w:u w:val="single"/>
    </w:rPr>
  </w:style>
  <w:style w:type="character" w:styleId="FollowedHyperlink">
    <w:name w:val="FollowedHyperlink"/>
    <w:basedOn w:val="DefaultParagraphFont"/>
    <w:rsid w:val="00705A6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B20CFA"/>
    <w:rPr>
      <w:sz w:val="16"/>
      <w:szCs w:val="16"/>
    </w:rPr>
  </w:style>
  <w:style w:type="paragraph" w:styleId="Header">
    <w:name w:val="header"/>
    <w:basedOn w:val="Normal"/>
    <w:rsid w:val="00705A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A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A6A"/>
  </w:style>
  <w:style w:type="paragraph" w:styleId="CommentText">
    <w:name w:val="annotation text"/>
    <w:basedOn w:val="Normal"/>
    <w:semiHidden/>
    <w:rsid w:val="00B20C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0CFA"/>
    <w:rPr>
      <w:b/>
      <w:bCs/>
    </w:rPr>
  </w:style>
  <w:style w:type="paragraph" w:styleId="BalloonText">
    <w:name w:val="Balloon Text"/>
    <w:basedOn w:val="Normal"/>
    <w:semiHidden/>
    <w:rsid w:val="00B20C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20CFA"/>
    <w:rPr>
      <w:szCs w:val="20"/>
    </w:rPr>
  </w:style>
  <w:style w:type="paragraph" w:styleId="ListParagraph">
    <w:name w:val="List Paragraph"/>
    <w:basedOn w:val="Normal"/>
    <w:uiPriority w:val="34"/>
    <w:qFormat/>
    <w:rsid w:val="00D5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5A6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5A6A"/>
    <w:rPr>
      <w:b/>
      <w:bCs/>
    </w:rPr>
  </w:style>
  <w:style w:type="character" w:styleId="Hyperlink">
    <w:name w:val="Hyperlink"/>
    <w:basedOn w:val="DefaultParagraphFont"/>
    <w:rsid w:val="00705A6A"/>
    <w:rPr>
      <w:color w:val="0000FF"/>
      <w:u w:val="single"/>
    </w:rPr>
  </w:style>
  <w:style w:type="character" w:styleId="FollowedHyperlink">
    <w:name w:val="FollowedHyperlink"/>
    <w:basedOn w:val="DefaultParagraphFont"/>
    <w:rsid w:val="00705A6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B20CFA"/>
    <w:rPr>
      <w:sz w:val="16"/>
      <w:szCs w:val="16"/>
    </w:rPr>
  </w:style>
  <w:style w:type="paragraph" w:styleId="Header">
    <w:name w:val="header"/>
    <w:basedOn w:val="Normal"/>
    <w:rsid w:val="00705A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A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A6A"/>
  </w:style>
  <w:style w:type="paragraph" w:styleId="CommentText">
    <w:name w:val="annotation text"/>
    <w:basedOn w:val="Normal"/>
    <w:semiHidden/>
    <w:rsid w:val="00B20C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0CFA"/>
    <w:rPr>
      <w:b/>
      <w:bCs/>
    </w:rPr>
  </w:style>
  <w:style w:type="paragraph" w:styleId="BalloonText">
    <w:name w:val="Balloon Text"/>
    <w:basedOn w:val="Normal"/>
    <w:semiHidden/>
    <w:rsid w:val="00B20C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20CFA"/>
    <w:rPr>
      <w:szCs w:val="20"/>
    </w:rPr>
  </w:style>
  <w:style w:type="paragraph" w:styleId="ListParagraph">
    <w:name w:val="List Paragraph"/>
    <w:basedOn w:val="Normal"/>
    <w:uiPriority w:val="34"/>
    <w:qFormat/>
    <w:rsid w:val="00D5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sweb.state.pa.us/comod/DisasterEmergency/DGSBOPPointsContact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marketplace.state.pa.us/EP.aspx?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.state.pa.us/portal/server.pt/document/642881/pt_ii_ch_06_emergency_procurements_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C849-223F-4157-91AC-942B38C3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Procurements - Definitions and Roles</vt:lpstr>
    </vt:vector>
  </TitlesOfParts>
  <Company>Commonwealth Of PA</Company>
  <LinksUpToDate>false</LinksUpToDate>
  <CharactersWithSpaces>2647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http://www.dgs.state.pa.us/procurement/cwp/view.asp?a=3&amp;q=126409&amp;procurementNav=|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http://www.dgs.state.pa.us/dgs/lib/dgs/forms/comod/procurementforms/epa.doc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Procurements - Definitions and Roles</dc:title>
  <dc:creator>Esha Singh</dc:creator>
  <cp:lastModifiedBy>Cross, Scott</cp:lastModifiedBy>
  <cp:revision>2</cp:revision>
  <cp:lastPrinted>2013-02-08T19:12:00Z</cp:lastPrinted>
  <dcterms:created xsi:type="dcterms:W3CDTF">2013-03-07T18:19:00Z</dcterms:created>
  <dcterms:modified xsi:type="dcterms:W3CDTF">2013-03-07T18:19:00Z</dcterms:modified>
</cp:coreProperties>
</file>